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BEB1" w14:textId="77777777" w:rsidR="00515085" w:rsidRDefault="00515085" w:rsidP="00515085">
      <w:pPr>
        <w:jc w:val="center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23089DD7" wp14:editId="1C9C145A">
            <wp:extent cx="2807379" cy="482600"/>
            <wp:effectExtent l="0" t="0" r="0" b="0"/>
            <wp:docPr id="2" name="Picture 2" descr="C:\Users\miguel.saturio\AppData\Local\Microsoft\Windows\INetCache\Content.MSO\C74A7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guel.saturio\AppData\Local\Microsoft\Windows\INetCache\Content.MSO\C74A75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46" cy="54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579B" w14:textId="77777777" w:rsidR="00515085" w:rsidRPr="00D20195" w:rsidRDefault="00515085" w:rsidP="00515085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313EE8">
        <w:rPr>
          <w:rFonts w:ascii="Arial" w:hAnsi="Arial" w:cs="Arial"/>
          <w:sz w:val="24"/>
          <w:szCs w:val="24"/>
        </w:rPr>
        <w:t>COMUNICADO DE IMPRENSA</w:t>
      </w:r>
    </w:p>
    <w:p w14:paraId="6F93E201" w14:textId="581F516D" w:rsidR="00BD627A" w:rsidRPr="00BD627A" w:rsidRDefault="00BD627A" w:rsidP="00BD627A">
      <w:pPr>
        <w:rPr>
          <w:rFonts w:ascii="Arial" w:hAnsi="Arial" w:cs="Arial"/>
          <w:u w:val="single"/>
        </w:rPr>
      </w:pPr>
      <w:r w:rsidRPr="00BD627A">
        <w:rPr>
          <w:rFonts w:ascii="Arial" w:hAnsi="Arial" w:cs="Arial"/>
          <w:u w:val="single"/>
        </w:rPr>
        <w:t>Balanço 6 meses – Preço do Cabaz Essencial</w:t>
      </w:r>
    </w:p>
    <w:p w14:paraId="22B7C62B" w14:textId="4090016F" w:rsidR="00314CD9" w:rsidRPr="00BD627A" w:rsidRDefault="00314CD9" w:rsidP="00314CD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D627A">
        <w:rPr>
          <w:rFonts w:ascii="Arial" w:hAnsi="Arial" w:cs="Arial"/>
          <w:b/>
          <w:bCs/>
          <w:sz w:val="36"/>
          <w:szCs w:val="36"/>
        </w:rPr>
        <w:t>DECO PROTESTE revela que 55 em 63 produtos do cabaz essencial aumentaram de preço</w:t>
      </w:r>
    </w:p>
    <w:p w14:paraId="6E4117E8" w14:textId="5463C501" w:rsidR="00B02655" w:rsidRDefault="00314CD9" w:rsidP="00314CD9">
      <w:pPr>
        <w:jc w:val="center"/>
        <w:rPr>
          <w:rFonts w:ascii="Arial" w:hAnsi="Arial" w:cs="Arial"/>
          <w:i/>
          <w:iCs/>
        </w:rPr>
      </w:pPr>
      <w:r w:rsidRPr="00314CD9">
        <w:rPr>
          <w:rFonts w:ascii="Arial" w:hAnsi="Arial" w:cs="Arial"/>
          <w:i/>
          <w:iCs/>
        </w:rPr>
        <w:t>A pescada fresca e os brócolos sofreram o maior aumento de preço entre 1 de março e 31 de agosto.</w:t>
      </w:r>
    </w:p>
    <w:p w14:paraId="128994F4" w14:textId="092AD446" w:rsidR="00314CD9" w:rsidRDefault="00314CD9" w:rsidP="00314CD9">
      <w:pPr>
        <w:jc w:val="both"/>
        <w:rPr>
          <w:rFonts w:ascii="Arial" w:hAnsi="Arial" w:cs="Arial"/>
        </w:rPr>
      </w:pPr>
      <w:r w:rsidRPr="00BD627A">
        <w:rPr>
          <w:rFonts w:ascii="Arial" w:hAnsi="Arial" w:cs="Arial"/>
          <w:b/>
          <w:bCs/>
        </w:rPr>
        <w:t xml:space="preserve">Lisboa, </w:t>
      </w:r>
      <w:r w:rsidR="001E0B27">
        <w:rPr>
          <w:rFonts w:ascii="Arial" w:hAnsi="Arial" w:cs="Arial"/>
          <w:b/>
          <w:bCs/>
        </w:rPr>
        <w:t xml:space="preserve">03 de Outubro </w:t>
      </w:r>
      <w:r w:rsidRPr="00BD627A">
        <w:rPr>
          <w:rFonts w:ascii="Arial" w:hAnsi="Arial" w:cs="Arial"/>
          <w:b/>
          <w:bCs/>
        </w:rPr>
        <w:t>de 2022:</w:t>
      </w:r>
      <w:r>
        <w:rPr>
          <w:rFonts w:ascii="Arial" w:hAnsi="Arial" w:cs="Arial"/>
        </w:rPr>
        <w:t xml:space="preserve"> A DECO PROTESTE, organização de defesa do consumidor, alerta que 55 em 63 produtos que compõem </w:t>
      </w:r>
      <w:r w:rsidR="00D8160F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cabaz essencial de supermercado aumentaram de preço. A análise, </w:t>
      </w:r>
      <w:r w:rsidR="004004A0">
        <w:rPr>
          <w:rFonts w:ascii="Arial" w:hAnsi="Arial" w:cs="Arial"/>
        </w:rPr>
        <w:t>com início</w:t>
      </w:r>
      <w:r>
        <w:rPr>
          <w:rFonts w:ascii="Arial" w:hAnsi="Arial" w:cs="Arial"/>
        </w:rPr>
        <w:t xml:space="preserve"> a 1 de março deste ano</w:t>
      </w:r>
      <w:r w:rsidR="00503D35">
        <w:rPr>
          <w:rFonts w:ascii="Arial" w:hAnsi="Arial" w:cs="Arial"/>
        </w:rPr>
        <w:t xml:space="preserve"> salienta a escalada do valor da pescada fresca e dos </w:t>
      </w:r>
      <w:proofErr w:type="spellStart"/>
      <w:r w:rsidR="00503D35">
        <w:rPr>
          <w:rFonts w:ascii="Arial" w:hAnsi="Arial" w:cs="Arial"/>
        </w:rPr>
        <w:t>bróculos</w:t>
      </w:r>
      <w:proofErr w:type="spellEnd"/>
      <w:r w:rsidR="00BD627A">
        <w:rPr>
          <w:rFonts w:ascii="Arial" w:hAnsi="Arial" w:cs="Arial"/>
        </w:rPr>
        <w:t>,</w:t>
      </w:r>
      <w:r w:rsidR="00503D35">
        <w:rPr>
          <w:rFonts w:ascii="Arial" w:hAnsi="Arial" w:cs="Arial"/>
        </w:rPr>
        <w:t xml:space="preserve"> que atingiu 67% e 47% respetivamente</w:t>
      </w:r>
      <w:r w:rsidR="00BD627A">
        <w:rPr>
          <w:rFonts w:ascii="Arial" w:hAnsi="Arial" w:cs="Arial"/>
        </w:rPr>
        <w:t>, e comprova o peso acentuado da fatura de supermercado.</w:t>
      </w:r>
    </w:p>
    <w:p w14:paraId="66EB8201" w14:textId="6D047D55" w:rsidR="00503D35" w:rsidRDefault="00503D35" w:rsidP="00314C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seis meses de análises da DECO PROTESTE conclu</w:t>
      </w:r>
      <w:r w:rsidR="00BD627A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que</w:t>
      </w:r>
      <w:r w:rsidR="00980EDA">
        <w:rPr>
          <w:rFonts w:ascii="Arial" w:hAnsi="Arial" w:cs="Arial"/>
        </w:rPr>
        <w:t>, em termos globais,</w:t>
      </w:r>
      <w:r>
        <w:rPr>
          <w:rFonts w:ascii="Arial" w:hAnsi="Arial" w:cs="Arial"/>
        </w:rPr>
        <w:t xml:space="preserve"> o cabaz essencial aumentou de 185,17 euros </w:t>
      </w:r>
      <w:r w:rsidR="00B85E48">
        <w:rPr>
          <w:rFonts w:ascii="Arial" w:hAnsi="Arial" w:cs="Arial"/>
        </w:rPr>
        <w:t xml:space="preserve">a 1 de </w:t>
      </w:r>
      <w:r>
        <w:rPr>
          <w:rFonts w:ascii="Arial" w:hAnsi="Arial" w:cs="Arial"/>
        </w:rPr>
        <w:t xml:space="preserve">março de 2022 para 206,39 euros a 31 de agosto de 2022 – uma diferença de </w:t>
      </w:r>
      <w:r w:rsidR="005E2323">
        <w:rPr>
          <w:rFonts w:ascii="Arial" w:hAnsi="Arial" w:cs="Arial"/>
        </w:rPr>
        <w:t xml:space="preserve">mais de </w:t>
      </w:r>
      <w:r>
        <w:rPr>
          <w:rFonts w:ascii="Arial" w:hAnsi="Arial" w:cs="Arial"/>
        </w:rPr>
        <w:t>21 euros que aflige já a carteira dos consumidores.</w:t>
      </w:r>
    </w:p>
    <w:p w14:paraId="3321FF6C" w14:textId="0E42C095" w:rsidR="00F6337D" w:rsidRDefault="00960253" w:rsidP="00314CD9">
      <w:pPr>
        <w:jc w:val="both"/>
        <w:rPr>
          <w:rFonts w:ascii="Arial" w:hAnsi="Arial" w:cs="Arial"/>
        </w:rPr>
      </w:pPr>
      <w:r w:rsidRPr="00613F50">
        <w:rPr>
          <w:rFonts w:ascii="Arial" w:hAnsi="Arial" w:cs="Arial"/>
        </w:rPr>
        <w:t>Ana Guerreiro</w:t>
      </w:r>
      <w:r w:rsidR="00F6337D" w:rsidRPr="00613F50">
        <w:rPr>
          <w:rFonts w:ascii="Arial" w:hAnsi="Arial" w:cs="Arial"/>
        </w:rPr>
        <w:t>,</w:t>
      </w:r>
      <w:r w:rsidRPr="00613F50">
        <w:rPr>
          <w:rFonts w:ascii="Arial" w:hAnsi="Arial" w:cs="Arial"/>
        </w:rPr>
        <w:t xml:space="preserve"> porta-voz</w:t>
      </w:r>
      <w:r w:rsidR="00F6337D">
        <w:rPr>
          <w:rFonts w:ascii="Arial" w:hAnsi="Arial" w:cs="Arial"/>
        </w:rPr>
        <w:t xml:space="preserve"> da DECO PROTESTE afirma que “Ao longo destes seis meses de avaliação, o preço do cabaz essencial tem aumentado em quase todas as semanas, sendo que em alguns produtos</w:t>
      </w:r>
      <w:r w:rsidR="009A3FAB">
        <w:rPr>
          <w:rFonts w:ascii="Arial" w:hAnsi="Arial" w:cs="Arial"/>
        </w:rPr>
        <w:t xml:space="preserve"> são notadas </w:t>
      </w:r>
      <w:r w:rsidR="00F6337D">
        <w:rPr>
          <w:rFonts w:ascii="Arial" w:hAnsi="Arial" w:cs="Arial"/>
        </w:rPr>
        <w:t>subidas de dois dígitos de uma semana para a outra.</w:t>
      </w:r>
      <w:r w:rsidR="00BD627A">
        <w:rPr>
          <w:rFonts w:ascii="Arial" w:hAnsi="Arial" w:cs="Arial"/>
        </w:rPr>
        <w:t xml:space="preserve">” </w:t>
      </w:r>
      <w:r w:rsidR="00B430F3">
        <w:rPr>
          <w:rFonts w:ascii="Arial" w:hAnsi="Arial" w:cs="Arial"/>
        </w:rPr>
        <w:t xml:space="preserve">Ana Guerreiro </w:t>
      </w:r>
      <w:r w:rsidR="00BD627A">
        <w:rPr>
          <w:rFonts w:ascii="Arial" w:hAnsi="Arial" w:cs="Arial"/>
        </w:rPr>
        <w:t>reforça que “este é um momento de difícil gestão para o orçamento familiar dos portugueses e prevê-se um agravamento da situação nos tempos próximos.</w:t>
      </w:r>
      <w:r w:rsidR="00F6337D">
        <w:rPr>
          <w:rFonts w:ascii="Arial" w:hAnsi="Arial" w:cs="Arial"/>
        </w:rPr>
        <w:t>”</w:t>
      </w:r>
    </w:p>
    <w:p w14:paraId="0DE2F00B" w14:textId="39072ACE" w:rsidR="00F6337D" w:rsidRDefault="00F6337D" w:rsidP="00314C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 da pescada fresca e dos </w:t>
      </w:r>
      <w:proofErr w:type="spellStart"/>
      <w:r>
        <w:rPr>
          <w:rFonts w:ascii="Arial" w:hAnsi="Arial" w:cs="Arial"/>
        </w:rPr>
        <w:t>bróculos</w:t>
      </w:r>
      <w:proofErr w:type="spellEnd"/>
      <w:r>
        <w:rPr>
          <w:rFonts w:ascii="Arial" w:hAnsi="Arial" w:cs="Arial"/>
        </w:rPr>
        <w:t xml:space="preserve">, o aumento do </w:t>
      </w:r>
      <w:r w:rsidR="00EB19AD">
        <w:rPr>
          <w:rFonts w:ascii="Arial" w:hAnsi="Arial" w:cs="Arial"/>
        </w:rPr>
        <w:t xml:space="preserve">custo </w:t>
      </w:r>
      <w:r>
        <w:rPr>
          <w:rFonts w:ascii="Arial" w:hAnsi="Arial" w:cs="Arial"/>
        </w:rPr>
        <w:t>no</w:t>
      </w:r>
      <w:r w:rsidR="006B72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supermercado</w:t>
      </w:r>
      <w:r w:rsidR="006B7297">
        <w:rPr>
          <w:rFonts w:ascii="Arial" w:hAnsi="Arial" w:cs="Arial"/>
        </w:rPr>
        <w:t>s online</w:t>
      </w:r>
      <w:r>
        <w:rPr>
          <w:rFonts w:ascii="Arial" w:hAnsi="Arial" w:cs="Arial"/>
        </w:rPr>
        <w:t xml:space="preserve"> é notório em </w:t>
      </w:r>
      <w:r w:rsidR="00B4008E">
        <w:rPr>
          <w:rFonts w:ascii="Arial" w:hAnsi="Arial" w:cs="Arial"/>
        </w:rPr>
        <w:t xml:space="preserve">muitos outros </w:t>
      </w:r>
      <w:r>
        <w:rPr>
          <w:rFonts w:ascii="Arial" w:hAnsi="Arial" w:cs="Arial"/>
        </w:rPr>
        <w:t xml:space="preserve">casos como a </w:t>
      </w:r>
      <w:r w:rsidRPr="00F6337D">
        <w:rPr>
          <w:rFonts w:ascii="Arial" w:hAnsi="Arial" w:cs="Arial"/>
        </w:rPr>
        <w:t>couve-coração e o óleo alimentar (ambos com 36% de subida), a batata vermelha (mais 33%), o frango inteiro (mais 30%), o bife de peru (mais 25%), os cereais de mel (mais 23%), as costeletas de porco (mais 20%) e as bifanas de porco (mais 18 por cento).</w:t>
      </w:r>
    </w:p>
    <w:p w14:paraId="00383639" w14:textId="1C40AE9B" w:rsidR="00F6337D" w:rsidRDefault="00F6337D" w:rsidP="00314C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outro lado, </w:t>
      </w:r>
      <w:r w:rsidR="00265C19">
        <w:rPr>
          <w:rFonts w:ascii="Arial" w:hAnsi="Arial" w:cs="Arial"/>
        </w:rPr>
        <w:t xml:space="preserve">só </w:t>
      </w:r>
      <w:r w:rsidR="00515085">
        <w:rPr>
          <w:rFonts w:ascii="Arial" w:hAnsi="Arial" w:cs="Arial"/>
        </w:rPr>
        <w:t xml:space="preserve">oito </w:t>
      </w:r>
      <w:r>
        <w:rPr>
          <w:rFonts w:ascii="Arial" w:hAnsi="Arial" w:cs="Arial"/>
        </w:rPr>
        <w:t xml:space="preserve">produtos mantiveram </w:t>
      </w:r>
      <w:r w:rsidR="00F8495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preço ou até </w:t>
      </w:r>
      <w:r w:rsidR="00F8495D">
        <w:rPr>
          <w:rFonts w:ascii="Arial" w:hAnsi="Arial" w:cs="Arial"/>
        </w:rPr>
        <w:t>desceram</w:t>
      </w:r>
      <w:r w:rsidR="001406E8">
        <w:rPr>
          <w:rFonts w:ascii="Arial" w:hAnsi="Arial" w:cs="Arial"/>
        </w:rPr>
        <w:t xml:space="preserve"> a 31 de agosto, face</w:t>
      </w:r>
      <w:r w:rsidR="00F84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ao registado a 1 de março de 2022, como é o caso do </w:t>
      </w:r>
      <w:r w:rsidRPr="00F6337D">
        <w:rPr>
          <w:rFonts w:ascii="Arial" w:hAnsi="Arial" w:cs="Arial"/>
        </w:rPr>
        <w:t xml:space="preserve">sal grosso e </w:t>
      </w:r>
      <w:r>
        <w:rPr>
          <w:rFonts w:ascii="Arial" w:hAnsi="Arial" w:cs="Arial"/>
        </w:rPr>
        <w:t>d</w:t>
      </w:r>
      <w:r w:rsidRPr="00F6337D">
        <w:rPr>
          <w:rFonts w:ascii="Arial" w:hAnsi="Arial" w:cs="Arial"/>
        </w:rPr>
        <w:t>os cereais de fibr</w:t>
      </w:r>
      <w:r>
        <w:rPr>
          <w:rFonts w:ascii="Arial" w:hAnsi="Arial" w:cs="Arial"/>
        </w:rPr>
        <w:t>a</w:t>
      </w:r>
      <w:r w:rsidRPr="00F6337D">
        <w:rPr>
          <w:rFonts w:ascii="Arial" w:hAnsi="Arial" w:cs="Arial"/>
        </w:rPr>
        <w:t>. O sal manteve-se estável naquele período, enquanto os cereais oscilaram. Em contracorrente, alguns produtos baixaram de preço. A curgete é o exemplo mais expressivo, registando a maior descida (23 por cento). Passou de 2,21 para 1,71 euros por quilo. Na curta lista, seguem-se as ervilhas congeladas (-7%), a perca (-4%), o iogurte líquido (-2%) e o pão de forma (-1 por cento).</w:t>
      </w:r>
    </w:p>
    <w:p w14:paraId="0D37CF62" w14:textId="787727E7" w:rsidR="00BD627A" w:rsidRDefault="00BD627A" w:rsidP="00BD62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cabaz essencial, composto por 63 alimentos, incluindo </w:t>
      </w:r>
      <w:r w:rsidRPr="00503D35">
        <w:rPr>
          <w:rFonts w:ascii="Arial" w:hAnsi="Arial" w:cs="Arial"/>
        </w:rPr>
        <w:t>produtos de mercearia, laticínios, carne, peixe, fruta, legumes e congelados</w:t>
      </w:r>
      <w:r>
        <w:rPr>
          <w:rFonts w:ascii="Arial" w:hAnsi="Arial" w:cs="Arial"/>
        </w:rPr>
        <w:t xml:space="preserve"> tem sido analisado todas as quartas-feiras, com base nos preços recolhidos no dia anterior. O custo do cabaz é </w:t>
      </w:r>
      <w:r w:rsidR="00671CD3">
        <w:rPr>
          <w:rFonts w:ascii="Arial" w:hAnsi="Arial" w:cs="Arial"/>
        </w:rPr>
        <w:lastRenderedPageBreak/>
        <w:t xml:space="preserve">obtido </w:t>
      </w:r>
      <w:r>
        <w:rPr>
          <w:rFonts w:ascii="Arial" w:hAnsi="Arial" w:cs="Arial"/>
        </w:rPr>
        <w:t xml:space="preserve">através do cálculo do preço médio por produto em todos os supermercados online, presentes no simulador da organização. </w:t>
      </w:r>
    </w:p>
    <w:p w14:paraId="3EE7E274" w14:textId="77777777" w:rsidR="00515085" w:rsidRDefault="00515085" w:rsidP="005150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6"/>
        <w:rPr>
          <w:rFonts w:ascii="Arial" w:hAnsi="Arial" w:cs="Arial"/>
          <w:b/>
          <w:color w:val="000000"/>
        </w:rPr>
      </w:pPr>
    </w:p>
    <w:p w14:paraId="0A93A3CD" w14:textId="2EDF12FB" w:rsidR="00515085" w:rsidRPr="00CB1676" w:rsidRDefault="00515085" w:rsidP="005150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6"/>
        <w:rPr>
          <w:rFonts w:ascii="Arial" w:hAnsi="Arial" w:cs="Arial"/>
          <w:b/>
          <w:color w:val="000000"/>
        </w:rPr>
      </w:pPr>
      <w:r w:rsidRPr="00CB1676">
        <w:rPr>
          <w:rFonts w:ascii="Arial" w:hAnsi="Arial" w:cs="Arial"/>
          <w:b/>
          <w:color w:val="000000"/>
        </w:rPr>
        <w:t>Sobre a DECO PROTESTE</w:t>
      </w:r>
    </w:p>
    <w:p w14:paraId="5CFF9F47" w14:textId="77777777" w:rsidR="00515085" w:rsidRPr="00CB1676" w:rsidRDefault="00515085" w:rsidP="005150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6" w:hanging="3"/>
        <w:jc w:val="both"/>
        <w:rPr>
          <w:rFonts w:ascii="Arial" w:hAnsi="Arial" w:cs="Arial"/>
          <w:color w:val="201F1E"/>
          <w:sz w:val="18"/>
          <w:szCs w:val="18"/>
        </w:rPr>
      </w:pPr>
      <w:r w:rsidRPr="00CB1676">
        <w:rPr>
          <w:rFonts w:ascii="Arial" w:hAnsi="Arial" w:cs="Arial"/>
          <w:color w:val="201F1E"/>
          <w:sz w:val="18"/>
          <w:szCs w:val="18"/>
          <w:highlight w:val="white"/>
        </w:rPr>
        <w:t xml:space="preserve">A DECO PROTESTE é a maior e mais representativa organização portuguesa de defesa dos consumidores. </w:t>
      </w:r>
      <w:r w:rsidRPr="00CB1676">
        <w:rPr>
          <w:rFonts w:ascii="Arial" w:hAnsi="Arial" w:cs="Arial"/>
          <w:color w:val="201F1E"/>
          <w:sz w:val="18"/>
          <w:szCs w:val="18"/>
        </w:rPr>
        <w:t xml:space="preserve"> </w:t>
      </w:r>
      <w:r w:rsidRPr="00CB1676">
        <w:rPr>
          <w:rFonts w:ascii="Arial" w:hAnsi="Arial" w:cs="Arial"/>
          <w:color w:val="201F1E"/>
          <w:sz w:val="18"/>
          <w:szCs w:val="18"/>
          <w:highlight w:val="white"/>
        </w:rPr>
        <w:t xml:space="preserve">Intervém em cerca de 20 grandes áreas da vida dos consumidores através dos seus estudos, testes, </w:t>
      </w:r>
      <w:r w:rsidRPr="00CB1676">
        <w:rPr>
          <w:rFonts w:ascii="Arial" w:hAnsi="Arial" w:cs="Arial"/>
          <w:color w:val="201F1E"/>
          <w:sz w:val="18"/>
          <w:szCs w:val="18"/>
        </w:rPr>
        <w:t xml:space="preserve"> </w:t>
      </w:r>
      <w:r w:rsidRPr="00CB1676">
        <w:rPr>
          <w:rFonts w:ascii="Arial" w:hAnsi="Arial" w:cs="Arial"/>
          <w:color w:val="201F1E"/>
          <w:sz w:val="18"/>
          <w:szCs w:val="18"/>
          <w:highlight w:val="white"/>
        </w:rPr>
        <w:t xml:space="preserve">análises de produtos e serviços, pareceres técnicos de especialidade e ações reivindicativas. O seu objetivo </w:t>
      </w:r>
      <w:r w:rsidRPr="00CB1676">
        <w:rPr>
          <w:rFonts w:ascii="Arial" w:hAnsi="Arial" w:cs="Arial"/>
          <w:color w:val="201F1E"/>
          <w:sz w:val="18"/>
          <w:szCs w:val="18"/>
        </w:rPr>
        <w:t xml:space="preserve"> </w:t>
      </w:r>
      <w:r w:rsidRPr="00CB1676">
        <w:rPr>
          <w:rFonts w:ascii="Arial" w:hAnsi="Arial" w:cs="Arial"/>
          <w:color w:val="201F1E"/>
          <w:sz w:val="18"/>
          <w:szCs w:val="18"/>
          <w:highlight w:val="white"/>
        </w:rPr>
        <w:t xml:space="preserve">é criar consumidores mais informados e, por isso, mais exigentes e proativos na defesa dos seus direitos. </w:t>
      </w:r>
      <w:r w:rsidRPr="00CB1676">
        <w:rPr>
          <w:rFonts w:ascii="Arial" w:hAnsi="Arial" w:cs="Arial"/>
          <w:color w:val="201F1E"/>
          <w:sz w:val="18"/>
          <w:szCs w:val="18"/>
        </w:rPr>
        <w:t xml:space="preserve"> </w:t>
      </w:r>
      <w:r w:rsidRPr="00CB1676">
        <w:rPr>
          <w:rFonts w:ascii="Arial" w:hAnsi="Arial" w:cs="Arial"/>
          <w:color w:val="201F1E"/>
          <w:sz w:val="18"/>
          <w:szCs w:val="18"/>
          <w:highlight w:val="white"/>
        </w:rPr>
        <w:t xml:space="preserve">Integra o grupo internacional Euroconsumers, que reúne organizações de defesa dos consumidores de </w:t>
      </w:r>
      <w:r w:rsidRPr="00CB1676">
        <w:rPr>
          <w:rFonts w:ascii="Arial" w:hAnsi="Arial" w:cs="Arial"/>
          <w:color w:val="201F1E"/>
          <w:sz w:val="18"/>
          <w:szCs w:val="18"/>
        </w:rPr>
        <w:t xml:space="preserve"> </w:t>
      </w:r>
      <w:r w:rsidRPr="00CB1676">
        <w:rPr>
          <w:rFonts w:ascii="Arial" w:hAnsi="Arial" w:cs="Arial"/>
          <w:color w:val="201F1E"/>
          <w:sz w:val="18"/>
          <w:szCs w:val="18"/>
          <w:highlight w:val="white"/>
        </w:rPr>
        <w:t>Espanha, Itália, Bélgica e Brasil.</w:t>
      </w:r>
      <w:r w:rsidRPr="00CB1676">
        <w:rPr>
          <w:rFonts w:ascii="Arial" w:hAnsi="Arial" w:cs="Arial"/>
          <w:color w:val="201F1E"/>
          <w:sz w:val="18"/>
          <w:szCs w:val="18"/>
        </w:rPr>
        <w:t xml:space="preserve"> </w:t>
      </w:r>
    </w:p>
    <w:p w14:paraId="558E3C49" w14:textId="77777777" w:rsidR="00515085" w:rsidRPr="00D22247" w:rsidRDefault="00515085" w:rsidP="005150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6"/>
        <w:rPr>
          <w:rFonts w:ascii="Arial" w:hAnsi="Arial" w:cs="Arial"/>
          <w:color w:val="0563C1"/>
          <w:sz w:val="19"/>
          <w:szCs w:val="19"/>
          <w:highlight w:val="white"/>
          <w:u w:val="single"/>
        </w:rPr>
      </w:pPr>
      <w:r w:rsidRPr="00CB1676">
        <w:rPr>
          <w:rFonts w:ascii="Arial" w:hAnsi="Arial" w:cs="Arial"/>
          <w:color w:val="000000"/>
          <w:sz w:val="18"/>
          <w:szCs w:val="18"/>
          <w:highlight w:val="white"/>
        </w:rPr>
        <w:t xml:space="preserve">Saiba mais em </w:t>
      </w:r>
      <w:r w:rsidRPr="00CB1676">
        <w:rPr>
          <w:rFonts w:ascii="Arial" w:hAnsi="Arial" w:cs="Arial"/>
          <w:color w:val="0563C1"/>
          <w:sz w:val="19"/>
          <w:szCs w:val="19"/>
          <w:highlight w:val="white"/>
          <w:u w:val="single"/>
        </w:rPr>
        <w:t>Corporate | DECO PROTESTE</w:t>
      </w:r>
    </w:p>
    <w:p w14:paraId="1EADD101" w14:textId="77777777" w:rsidR="00BD627A" w:rsidRPr="00314CD9" w:rsidRDefault="00BD627A" w:rsidP="00314CD9">
      <w:pPr>
        <w:jc w:val="both"/>
        <w:rPr>
          <w:rFonts w:ascii="Arial" w:hAnsi="Arial" w:cs="Arial"/>
        </w:rPr>
      </w:pPr>
    </w:p>
    <w:sectPr w:rsidR="00BD627A" w:rsidRPr="00314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C7CC" w14:textId="77777777" w:rsidR="001429BC" w:rsidRDefault="001429BC" w:rsidP="00515085">
      <w:pPr>
        <w:spacing w:after="0" w:line="240" w:lineRule="auto"/>
      </w:pPr>
      <w:r>
        <w:separator/>
      </w:r>
    </w:p>
  </w:endnote>
  <w:endnote w:type="continuationSeparator" w:id="0">
    <w:p w14:paraId="446869A3" w14:textId="77777777" w:rsidR="001429BC" w:rsidRDefault="001429BC" w:rsidP="0051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0D6F" w14:textId="77777777" w:rsidR="003F28FD" w:rsidRDefault="003F2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36E6" w14:textId="77777777" w:rsidR="003F28FD" w:rsidRDefault="00515085" w:rsidP="00515085">
    <w:pPr>
      <w:jc w:val="center"/>
      <w:rPr>
        <w:rFonts w:ascii="Arial" w:hAnsi="Arial" w:cs="Arial"/>
        <w:color w:val="000000"/>
        <w:sz w:val="18"/>
        <w:szCs w:val="18"/>
      </w:rPr>
    </w:pPr>
    <w:r w:rsidRPr="00CB1676">
      <w:rPr>
        <w:rFonts w:ascii="Arial" w:hAnsi="Arial" w:cs="Arial"/>
        <w:color w:val="000000"/>
        <w:sz w:val="18"/>
        <w:szCs w:val="18"/>
      </w:rPr>
      <w:t xml:space="preserve">Para mais informações contacte </w:t>
    </w:r>
    <w:r>
      <w:rPr>
        <w:rFonts w:ascii="Arial" w:hAnsi="Arial" w:cs="Arial"/>
        <w:color w:val="000000"/>
        <w:sz w:val="18"/>
        <w:szCs w:val="18"/>
      </w:rPr>
      <w:t>–</w:t>
    </w:r>
    <w:r w:rsidRPr="00CB1676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BCW</w:t>
    </w:r>
    <w:r w:rsidRPr="00CB1676">
      <w:rPr>
        <w:rFonts w:ascii="Arial" w:hAnsi="Arial" w:cs="Arial"/>
        <w:color w:val="000000"/>
        <w:sz w:val="18"/>
        <w:szCs w:val="18"/>
      </w:rPr>
      <w:t xml:space="preserve"> </w:t>
    </w:r>
  </w:p>
  <w:p w14:paraId="5524CADD" w14:textId="6D89DF9F" w:rsidR="00515085" w:rsidRDefault="00515085" w:rsidP="00515085">
    <w:pPr>
      <w:jc w:val="center"/>
      <w:rPr>
        <w:rStyle w:val="Hyperlink"/>
        <w:rFonts w:ascii="Arial" w:hAnsi="Arial" w:cs="Arial"/>
        <w:sz w:val="18"/>
        <w:szCs w:val="18"/>
        <w:lang w:eastAsia="es-ES"/>
      </w:rPr>
    </w:pPr>
    <w:r w:rsidRPr="00CB1676">
      <w:rPr>
        <w:rFonts w:ascii="Arial" w:hAnsi="Arial" w:cs="Arial"/>
        <w:color w:val="000000"/>
        <w:sz w:val="18"/>
        <w:szCs w:val="18"/>
      </w:rPr>
      <w:t xml:space="preserve">Catarina Névoa – </w:t>
    </w:r>
    <w:r w:rsidRPr="00CB1676">
      <w:rPr>
        <w:rFonts w:ascii="Arial" w:hAnsi="Arial" w:cs="Arial"/>
        <w:sz w:val="18"/>
        <w:szCs w:val="18"/>
        <w:lang w:eastAsia="es-ES"/>
      </w:rPr>
      <w:t>351 91 006 57 34 |</w:t>
    </w:r>
    <w:r w:rsidR="003F28FD">
      <w:rPr>
        <w:rFonts w:ascii="Arial" w:hAnsi="Arial" w:cs="Arial"/>
        <w:sz w:val="18"/>
        <w:szCs w:val="18"/>
        <w:lang w:eastAsia="es-ES"/>
      </w:rPr>
      <w:t xml:space="preserve"> </w:t>
    </w:r>
    <w:r w:rsidRPr="00CB1676">
      <w:rPr>
        <w:rFonts w:ascii="Arial" w:hAnsi="Arial" w:cs="Arial"/>
        <w:sz w:val="18"/>
        <w:szCs w:val="18"/>
        <w:lang w:eastAsia="es-ES"/>
      </w:rPr>
      <w:t xml:space="preserve">  </w:t>
    </w:r>
    <w:hyperlink r:id="rId1" w:history="1">
      <w:r w:rsidRPr="00CB1676">
        <w:rPr>
          <w:rStyle w:val="Hyperlink"/>
          <w:rFonts w:ascii="Arial" w:hAnsi="Arial" w:cs="Arial"/>
          <w:sz w:val="18"/>
          <w:szCs w:val="18"/>
          <w:lang w:eastAsia="es-ES"/>
        </w:rPr>
        <w:t>Catarina.nevoa@BCW-global.com</w:t>
      </w:r>
    </w:hyperlink>
  </w:p>
  <w:p w14:paraId="5D54C14F" w14:textId="7FEE15D3" w:rsidR="003F28FD" w:rsidRPr="00F75A03" w:rsidRDefault="003F28FD" w:rsidP="003F28FD">
    <w:pPr>
      <w:rPr>
        <w:rFonts w:ascii="Arial" w:hAnsi="Arial" w:cs="Arial"/>
        <w:color w:val="000000"/>
        <w:sz w:val="18"/>
        <w:szCs w:val="18"/>
      </w:rPr>
    </w:pPr>
    <w:r w:rsidRPr="00F75A03">
      <w:rPr>
        <w:color w:val="000000"/>
      </w:rPr>
      <w:t xml:space="preserve">Leonor Calheiros – 351 </w:t>
    </w:r>
    <w:r w:rsidR="00F75A03" w:rsidRPr="00F75A03">
      <w:rPr>
        <w:rFonts w:ascii="Arial" w:hAnsi="Arial" w:cs="Arial"/>
        <w:color w:val="000000"/>
        <w:sz w:val="18"/>
        <w:szCs w:val="18"/>
      </w:rPr>
      <w:t>91 006 71 69</w:t>
    </w:r>
    <w:r w:rsidR="00F75A03" w:rsidRPr="00F75A03">
      <w:rPr>
        <w:rFonts w:ascii="Avenir Next LT Pro" w:hAnsi="Avenir Next LT Pro"/>
        <w:noProof/>
        <w:lang w:eastAsia="es-ES"/>
      </w:rPr>
      <w:t xml:space="preserve"> | </w:t>
    </w:r>
    <w:hyperlink r:id="rId2" w:history="1">
      <w:r w:rsidR="00F75A03" w:rsidRPr="00CB6B89">
        <w:rPr>
          <w:rStyle w:val="Hyperlink"/>
          <w:rFonts w:ascii="Avenir Next LT Pro" w:hAnsi="Avenir Next LT Pro"/>
          <w:noProof/>
          <w:lang w:eastAsia="es-ES"/>
        </w:rPr>
        <w:t>leonor.calheiros@bcw-global.com</w:t>
      </w:r>
    </w:hyperlink>
    <w:r w:rsidR="00F75A03">
      <w:rPr>
        <w:rFonts w:ascii="Avenir Next LT Pro" w:hAnsi="Avenir Next LT Pro"/>
        <w:noProof/>
        <w:lang w:eastAsia="es-ES"/>
      </w:rPr>
      <w:t xml:space="preserve"> </w:t>
    </w:r>
  </w:p>
  <w:p w14:paraId="7F8757B9" w14:textId="77777777" w:rsidR="00515085" w:rsidRDefault="00515085" w:rsidP="00515085">
    <w:pPr>
      <w:pStyle w:val="Footer"/>
    </w:pPr>
  </w:p>
  <w:p w14:paraId="06FBA10F" w14:textId="77777777" w:rsidR="00515085" w:rsidRDefault="00515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D1EC" w14:textId="77777777" w:rsidR="003F28FD" w:rsidRDefault="003F2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E018" w14:textId="77777777" w:rsidR="001429BC" w:rsidRDefault="001429BC" w:rsidP="00515085">
      <w:pPr>
        <w:spacing w:after="0" w:line="240" w:lineRule="auto"/>
      </w:pPr>
      <w:r>
        <w:separator/>
      </w:r>
    </w:p>
  </w:footnote>
  <w:footnote w:type="continuationSeparator" w:id="0">
    <w:p w14:paraId="5E89495C" w14:textId="77777777" w:rsidR="001429BC" w:rsidRDefault="001429BC" w:rsidP="0051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08D2" w14:textId="77777777" w:rsidR="003F28FD" w:rsidRDefault="003F2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66CA" w14:textId="77777777" w:rsidR="003F28FD" w:rsidRDefault="003F2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6001" w14:textId="77777777" w:rsidR="003F28FD" w:rsidRDefault="003F2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D9"/>
    <w:rsid w:val="000E6541"/>
    <w:rsid w:val="0011686E"/>
    <w:rsid w:val="001406E8"/>
    <w:rsid w:val="001429BC"/>
    <w:rsid w:val="001E0B27"/>
    <w:rsid w:val="00265C19"/>
    <w:rsid w:val="002D0229"/>
    <w:rsid w:val="002E7C03"/>
    <w:rsid w:val="00314CD9"/>
    <w:rsid w:val="00373AC4"/>
    <w:rsid w:val="003B4084"/>
    <w:rsid w:val="003F28FD"/>
    <w:rsid w:val="004004A0"/>
    <w:rsid w:val="0041384C"/>
    <w:rsid w:val="0042495B"/>
    <w:rsid w:val="00503D35"/>
    <w:rsid w:val="00515085"/>
    <w:rsid w:val="005E2323"/>
    <w:rsid w:val="00602197"/>
    <w:rsid w:val="00613F50"/>
    <w:rsid w:val="00671CD3"/>
    <w:rsid w:val="006B7297"/>
    <w:rsid w:val="00960253"/>
    <w:rsid w:val="00980EDA"/>
    <w:rsid w:val="009A3FAB"/>
    <w:rsid w:val="00B02655"/>
    <w:rsid w:val="00B11D30"/>
    <w:rsid w:val="00B4008E"/>
    <w:rsid w:val="00B430F3"/>
    <w:rsid w:val="00B85E48"/>
    <w:rsid w:val="00BD627A"/>
    <w:rsid w:val="00BE2E96"/>
    <w:rsid w:val="00CA359F"/>
    <w:rsid w:val="00D4175D"/>
    <w:rsid w:val="00D8160F"/>
    <w:rsid w:val="00EB19AD"/>
    <w:rsid w:val="00F61007"/>
    <w:rsid w:val="00F6337D"/>
    <w:rsid w:val="00F75A03"/>
    <w:rsid w:val="00F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168A"/>
  <w15:chartTrackingRefBased/>
  <w15:docId w15:val="{F07CC32C-00A2-42CA-A7CA-9CE08AD1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85"/>
  </w:style>
  <w:style w:type="paragraph" w:styleId="Footer">
    <w:name w:val="footer"/>
    <w:basedOn w:val="Normal"/>
    <w:link w:val="FooterChar"/>
    <w:uiPriority w:val="99"/>
    <w:unhideWhenUsed/>
    <w:rsid w:val="00515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85"/>
  </w:style>
  <w:style w:type="character" w:styleId="Hyperlink">
    <w:name w:val="Hyperlink"/>
    <w:basedOn w:val="DefaultParagraphFont"/>
    <w:uiPriority w:val="99"/>
    <w:unhideWhenUsed/>
    <w:rsid w:val="005150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0B2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onor.calheiros@bcw-global.com" TargetMode="External"/><Relationship Id="rId1" Type="http://schemas.openxmlformats.org/officeDocument/2006/relationships/hyperlink" Target="mailto:Catarina.nevoa@BCW-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Nevoa</dc:creator>
  <cp:keywords/>
  <dc:description/>
  <cp:lastModifiedBy>Leonor Calheiros</cp:lastModifiedBy>
  <cp:revision>5</cp:revision>
  <dcterms:created xsi:type="dcterms:W3CDTF">2022-09-29T12:39:00Z</dcterms:created>
  <dcterms:modified xsi:type="dcterms:W3CDTF">2022-10-03T08:50:00Z</dcterms:modified>
</cp:coreProperties>
</file>